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0CB" w:rsidRPr="00D362BB" w:rsidRDefault="00BD40C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Приложение 11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к Тарифному соглашению в </w:t>
      </w:r>
      <w:proofErr w:type="spellStart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ситеме</w:t>
      </w:r>
      <w:proofErr w:type="spellEnd"/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ОМС ЕАО на 2023 год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«03» февраля 2023 года</w:t>
      </w:r>
    </w:p>
    <w:p w:rsidR="005F0B39" w:rsidRDefault="005F0B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5F0B39" w:rsidRDefault="005F0B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color w:val="00B0F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(в ред. </w:t>
      </w:r>
      <w:r>
        <w:rPr>
          <w:rFonts w:ascii="Times New Roman" w:eastAsia="Times New Roman" w:hAnsi="Times New Roman" w:cs="Times New Roman"/>
          <w:i/>
          <w:color w:val="00B0F0"/>
          <w:szCs w:val="20"/>
          <w:lang w:eastAsia="ru-RU"/>
        </w:rPr>
        <w:t>Дополнительного соглашения № 3 от 19.04.2023;</w:t>
      </w:r>
    </w:p>
    <w:p w:rsidR="005F0B39" w:rsidRPr="005F0B39" w:rsidRDefault="005F0B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color w:val="7030A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color w:val="7030A0"/>
          <w:szCs w:val="20"/>
          <w:lang w:eastAsia="ru-RU"/>
        </w:rPr>
        <w:t>Дополнительногос</w:t>
      </w:r>
      <w:proofErr w:type="spellEnd"/>
      <w:r>
        <w:rPr>
          <w:rFonts w:ascii="Times New Roman" w:eastAsia="Times New Roman" w:hAnsi="Times New Roman" w:cs="Times New Roman"/>
          <w:i/>
          <w:color w:val="7030A0"/>
          <w:szCs w:val="20"/>
          <w:lang w:eastAsia="ru-RU"/>
        </w:rPr>
        <w:t xml:space="preserve"> оглашения № 4 от 27.07.2023)</w:t>
      </w:r>
      <w:bookmarkStart w:id="0" w:name="_GoBack"/>
      <w:bookmarkEnd w:id="0"/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РЕКОМЕНДУЕМЫЕ ПОДХОДЫ К БАЛЬНОЙ ОЦЕНКЕ </w:t>
      </w: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ПОКАЗАТЕЛЕЙ РЕЗУЛЬТАТИВНОСТИ</w:t>
      </w: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X="-500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BD40CB" w:rsidRPr="00931CE0" w:rsidTr="00597BA3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BD40CB" w:rsidRPr="00931CE0" w:rsidTr="00597BA3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BD40CB" w:rsidRPr="00931CE0" w:rsidTr="00597BA3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Максимально возможное значение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D40CB" w:rsidRPr="00931CE0" w:rsidTr="00597BA3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легочная болезнь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0539" w:rsidRDefault="0070053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00539" w:rsidRDefault="0070053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Default="00BB6C8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коронавирусная</w:t>
            </w:r>
            <w:proofErr w:type="spellEnd"/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инфекция COVID-19)</w:t>
            </w:r>
          </w:p>
          <w:p w:rsidR="00700539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00539" w:rsidRPr="00931CE0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BD40CB" w:rsidRPr="00931CE0" w:rsidTr="00597BA3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0CB" w:rsidRPr="00931CE0" w:rsidRDefault="00BD40CB" w:rsidP="00154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взрослых с болезнями  системы кровообращения*, имеющих высокий риск преждевременной смерти,</w:t>
            </w:r>
            <w:r w:rsid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которым за период оказана медицинская </w:t>
            </w:r>
            <w:r w:rsidR="0015432C">
              <w:t xml:space="preserve"> </w:t>
            </w:r>
            <w:r w:rsidR="0015432C"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 пациентов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хроническая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обструктивная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взрослых,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 или их осложнений в течение года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(диабетическая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ретинопатия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BD40CB" w:rsidRPr="00931CE0" w:rsidTr="00597BA3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BD40CB" w:rsidRPr="00931CE0" w:rsidTr="00597BA3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95%)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</w:t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gram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жизни установленными диагнозами болезней эндокринной системы, расстройства питания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D40CB" w:rsidRPr="00931CE0" w:rsidTr="00597BA3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искусственного прерывания беременности, от числа женщин, прошедших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 w:rsid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новой  </w:t>
            </w:r>
            <w:proofErr w:type="spellStart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- 0,5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12, на сумму значений, указанных в знаменателе соответствующих формул, приведенных в Приложении 12.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Полученное 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умножается на 100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аналогии с алгоритмом, описанным Приложением 12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44"/>
        <w:tblW w:w="100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BD40CB" w:rsidRPr="00931CE0" w:rsidTr="00597BA3">
        <w:trPr>
          <w:tblHeader/>
        </w:trPr>
        <w:tc>
          <w:tcPr>
            <w:tcW w:w="2972" w:type="dxa"/>
            <w:vAlign w:val="center"/>
          </w:tcPr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D40CB" w:rsidRPr="00931CE0" w:rsidTr="00597BA3">
        <w:tc>
          <w:tcPr>
            <w:tcW w:w="2972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931CE0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>Нарушения проводимости</w:t>
            </w:r>
            <w:r w:rsidR="009C2A0D"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  <w:r w:rsidR="00D362BB">
              <w:rPr>
                <w:color w:val="000000" w:themeColor="text1"/>
                <w:sz w:val="24"/>
                <w:szCs w:val="24"/>
              </w:rPr>
              <w:t>».</w:t>
            </w:r>
          </w:p>
        </w:tc>
      </w:tr>
    </w:tbl>
    <w:p w:rsidR="001C412A" w:rsidRDefault="001C412A" w:rsidP="00A736F1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sectPr w:rsidR="001C412A" w:rsidSect="00A736F1">
      <w:headerReference w:type="default" r:id="rId9"/>
      <w:footerReference w:type="default" r:id="rId10"/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8D3" w:rsidRDefault="00FE48D3" w:rsidP="007C2EF7">
      <w:pPr>
        <w:spacing w:after="0" w:line="240" w:lineRule="auto"/>
      </w:pPr>
      <w:r>
        <w:separator/>
      </w:r>
    </w:p>
  </w:endnote>
  <w:endnote w:type="continuationSeparator" w:id="0">
    <w:p w:rsidR="00FE48D3" w:rsidRDefault="00FE48D3" w:rsidP="007C2EF7">
      <w:pPr>
        <w:spacing w:after="0" w:line="240" w:lineRule="auto"/>
      </w:pPr>
      <w:r>
        <w:continuationSeparator/>
      </w:r>
    </w:p>
  </w:endnote>
  <w:endnote w:type="continuationNotice" w:id="1">
    <w:p w:rsidR="00FE48D3" w:rsidRDefault="00FE48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1134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5F0B39">
          <w:rPr>
            <w:rFonts w:ascii="Times New Roman" w:hAnsi="Times New Roman" w:cs="Times New Roman"/>
            <w:noProof/>
          </w:rPr>
          <w:t>2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B56944" w:rsidRDefault="00B56944">
    <w:pPr>
      <w:pStyle w:val="a8"/>
    </w:pPr>
  </w:p>
  <w:p w:rsidR="005E3873" w:rsidRDefault="005E38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8D3" w:rsidRDefault="00FE48D3" w:rsidP="007C2EF7">
      <w:pPr>
        <w:spacing w:after="0" w:line="240" w:lineRule="auto"/>
      </w:pPr>
      <w:r>
        <w:separator/>
      </w:r>
    </w:p>
  </w:footnote>
  <w:footnote w:type="continuationSeparator" w:id="0">
    <w:p w:rsidR="00FE48D3" w:rsidRDefault="00FE48D3" w:rsidP="007C2EF7">
      <w:pPr>
        <w:spacing w:after="0" w:line="240" w:lineRule="auto"/>
      </w:pPr>
      <w:r>
        <w:continuationSeparator/>
      </w:r>
    </w:p>
  </w:footnote>
  <w:footnote w:type="continuationNotice" w:id="1">
    <w:p w:rsidR="00FE48D3" w:rsidRDefault="00FE48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12A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92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ACE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39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04F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053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239E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6F1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6E7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98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2BB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3C2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078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4C6A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48D3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40FC5-C678-49C7-B87B-DFA4CAC21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2075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9</cp:revision>
  <cp:lastPrinted>2023-07-26T02:47:00Z</cp:lastPrinted>
  <dcterms:created xsi:type="dcterms:W3CDTF">2023-06-01T22:53:00Z</dcterms:created>
  <dcterms:modified xsi:type="dcterms:W3CDTF">2023-07-26T23:08:00Z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